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bookmarkStart w:id="0" w:name="_GoBack"/>
      <w:bookmarkEnd w:id="0"/>
      <w:r w:rsidRPr="002951EC">
        <w:rPr>
          <w:rFonts w:asciiTheme="minorHAnsi" w:hAnsiTheme="minorHAnsi" w:cstheme="minorHAnsi"/>
        </w:rPr>
        <w:t>Gołkowice ul. Strażacka 1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51609, działka 1644/127.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Powierzchnia do oddania w dzierżawę:</w:t>
      </w:r>
    </w:p>
    <w:p w:rsidR="0067473A" w:rsidRPr="002951EC" w:rsidRDefault="00085653" w:rsidP="00A85067">
      <w:pPr>
        <w:pStyle w:val="Tekstpodstawowy"/>
        <w:numPr>
          <w:ilvl w:val="1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częściowo podpiwniczony, 2 – kondygnacyjny, 1 – klatkowy w dobrym stanie technicznym wyposażony  w 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wod-kan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. i elektryczną.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 w:rsidP="00A85067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Termin do złożenia wniosku przez osoby, którym przysługuje pierwszeństwo w nabyciu nieruchomości na podstawie art. 34 ust. 1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pkt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 xml:space="preserve">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Gorzyce ul. Raciborska 48</w:t>
      </w:r>
      <w:r w:rsidR="001E345F" w:rsidRPr="002951EC">
        <w:rPr>
          <w:rFonts w:asciiTheme="minorHAnsi" w:hAnsiTheme="minorHAnsi" w:cstheme="minorHAnsi"/>
        </w:rPr>
        <w:t xml:space="preserve"> </w:t>
      </w:r>
    </w:p>
    <w:p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50040, 12858, działka 955/21, 957/21.</w:t>
      </w:r>
    </w:p>
    <w:p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4C15C4" w:rsidRPr="002951EC" w:rsidRDefault="004C15C4" w:rsidP="004C15C4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I piętro: lokal użytkowy o powierzchni podstawowej </w:t>
      </w:r>
      <w:r w:rsidRPr="002951EC">
        <w:rPr>
          <w:rFonts w:asciiTheme="minorHAnsi" w:hAnsiTheme="minorHAnsi" w:cstheme="minorHAnsi"/>
          <w:b/>
          <w:sz w:val="16"/>
          <w:szCs w:val="16"/>
        </w:rPr>
        <w:t>33,21</w:t>
      </w:r>
      <w:r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Pr="002951EC">
        <w:rPr>
          <w:rFonts w:asciiTheme="minorHAnsi" w:hAnsiTheme="minorHAnsi" w:cstheme="minorHAnsi"/>
          <w:b/>
          <w:sz w:val="16"/>
          <w:szCs w:val="16"/>
        </w:rPr>
        <w:t>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2 </w:t>
      </w:r>
      <w:r w:rsidRPr="002951EC">
        <w:rPr>
          <w:rFonts w:asciiTheme="minorHAnsi" w:hAnsiTheme="minorHAnsi" w:cstheme="minorHAnsi"/>
          <w:sz w:val="16"/>
          <w:szCs w:val="16"/>
        </w:rPr>
        <w:t xml:space="preserve">oraz </w:t>
      </w:r>
      <w:r w:rsidR="00E5181B" w:rsidRPr="002951EC">
        <w:rPr>
          <w:rFonts w:asciiTheme="minorHAnsi" w:hAnsiTheme="minorHAnsi" w:cstheme="minorHAnsi"/>
          <w:b/>
          <w:sz w:val="16"/>
          <w:szCs w:val="16"/>
        </w:rPr>
        <w:t>20,78</w:t>
      </w:r>
      <w:r w:rsidRPr="002951EC">
        <w:rPr>
          <w:rFonts w:asciiTheme="minorHAnsi" w:hAnsiTheme="minorHAnsi" w:cstheme="minorHAnsi"/>
          <w:b/>
          <w:sz w:val="16"/>
          <w:szCs w:val="16"/>
        </w:rPr>
        <w:t xml:space="preserve">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powierzchni dodatkowej,</w:t>
      </w:r>
    </w:p>
    <w:p w:rsidR="00E5181B" w:rsidRPr="002951EC" w:rsidRDefault="00E5181B" w:rsidP="00E5181B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I piętro: lokal użytkowy o powierzchni podstawowej </w:t>
      </w:r>
      <w:r w:rsidRPr="002951EC">
        <w:rPr>
          <w:rFonts w:asciiTheme="minorHAnsi" w:hAnsiTheme="minorHAnsi" w:cstheme="minorHAnsi"/>
          <w:b/>
          <w:sz w:val="16"/>
          <w:szCs w:val="16"/>
        </w:rPr>
        <w:t>12,56</w:t>
      </w:r>
      <w:r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Pr="002951EC">
        <w:rPr>
          <w:rFonts w:asciiTheme="minorHAnsi" w:hAnsiTheme="minorHAnsi" w:cstheme="minorHAnsi"/>
          <w:b/>
          <w:sz w:val="16"/>
          <w:szCs w:val="16"/>
        </w:rPr>
        <w:t>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2 </w:t>
      </w:r>
      <w:r w:rsidRPr="002951EC">
        <w:rPr>
          <w:rFonts w:asciiTheme="minorHAnsi" w:hAnsiTheme="minorHAnsi" w:cstheme="minorHAnsi"/>
          <w:sz w:val="16"/>
          <w:szCs w:val="16"/>
        </w:rPr>
        <w:t xml:space="preserve">oraz </w:t>
      </w:r>
      <w:r w:rsidRPr="002951EC">
        <w:rPr>
          <w:rFonts w:asciiTheme="minorHAnsi" w:hAnsiTheme="minorHAnsi" w:cstheme="minorHAnsi"/>
          <w:b/>
          <w:sz w:val="16"/>
          <w:szCs w:val="16"/>
        </w:rPr>
        <w:t>7,86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powierzchni dodatkowej,</w:t>
      </w:r>
    </w:p>
    <w:p w:rsidR="004C15C4" w:rsidRPr="002951EC" w:rsidRDefault="004C15C4" w:rsidP="004C15C4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I Piętro: lokal użytkowy o powierzchni podstawowej </w:t>
      </w:r>
      <w:r w:rsidRPr="002951EC">
        <w:rPr>
          <w:rFonts w:asciiTheme="minorHAnsi" w:hAnsiTheme="minorHAnsi" w:cstheme="minorHAnsi"/>
          <w:b/>
          <w:sz w:val="16"/>
          <w:szCs w:val="16"/>
        </w:rPr>
        <w:t>54,68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2 </w:t>
      </w:r>
      <w:r w:rsidRPr="002951EC">
        <w:rPr>
          <w:rFonts w:asciiTheme="minorHAnsi" w:hAnsiTheme="minorHAnsi" w:cstheme="minorHAnsi"/>
          <w:sz w:val="16"/>
          <w:szCs w:val="16"/>
        </w:rPr>
        <w:t xml:space="preserve">oraz </w:t>
      </w:r>
      <w:r w:rsidRPr="002951EC">
        <w:rPr>
          <w:rFonts w:asciiTheme="minorHAnsi" w:hAnsiTheme="minorHAnsi" w:cstheme="minorHAnsi"/>
          <w:b/>
          <w:sz w:val="16"/>
          <w:szCs w:val="16"/>
        </w:rPr>
        <w:t>56,56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powierzchni dodatkowej,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7,38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76,06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19,90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7,97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18,42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14,00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23,63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18,40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24,94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22,50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7,82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9C333B" w:rsidP="009C333B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148,89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C85CB0" w:rsidRPr="002951EC" w:rsidRDefault="00C85CB0" w:rsidP="009C333B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Grunt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962,43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</w:p>
    <w:p w:rsidR="0067473A" w:rsidRPr="002951EC" w:rsidRDefault="00085653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wod-kan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. i elektryczną.</w:t>
      </w:r>
    </w:p>
    <w:p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4C15C4" w:rsidRPr="002951EC" w:rsidRDefault="004C15C4" w:rsidP="004C15C4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4C15C4" w:rsidRPr="002951EC" w:rsidRDefault="004C15C4" w:rsidP="008E261B">
      <w:pPr>
        <w:pStyle w:val="Tekstprzypisukocowego"/>
        <w:spacing w:after="0" w:line="240" w:lineRule="auto"/>
        <w:ind w:left="737" w:hanging="283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  - powierzchni podstawowej do wydzierżawienia z pkt. </w:t>
      </w:r>
      <w:r w:rsidR="00E5181B" w:rsidRPr="002951EC">
        <w:rPr>
          <w:rFonts w:asciiTheme="minorHAnsi" w:hAnsiTheme="minorHAnsi" w:cstheme="minorHAnsi"/>
          <w:sz w:val="16"/>
          <w:szCs w:val="16"/>
        </w:rPr>
        <w:t xml:space="preserve">2.1.,2.2, 2.3.,  </w:t>
      </w:r>
      <w:r w:rsidRPr="002951EC">
        <w:rPr>
          <w:rFonts w:asciiTheme="minorHAnsi" w:hAnsiTheme="minorHAnsi" w:cstheme="minorHAnsi"/>
          <w:sz w:val="16"/>
          <w:szCs w:val="16"/>
        </w:rPr>
        <w:t>związanej z wykonywaniem świadczeń zdrowotnych wynosi 12,00 zł miesięcznie + 23% VAT,</w:t>
      </w:r>
    </w:p>
    <w:p w:rsidR="004C15C4" w:rsidRPr="002951EC" w:rsidRDefault="004C15C4" w:rsidP="008E261B">
      <w:pPr>
        <w:pStyle w:val="Tekstpodstawowy"/>
        <w:spacing w:after="0" w:line="240" w:lineRule="auto"/>
        <w:ind w:left="737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podstawowej do wydzierżawienia z pkt. 2.1.</w:t>
      </w:r>
      <w:r w:rsidR="00E5181B" w:rsidRPr="002951EC">
        <w:rPr>
          <w:rFonts w:asciiTheme="minorHAnsi" w:hAnsiTheme="minorHAnsi" w:cstheme="minorHAnsi"/>
          <w:sz w:val="16"/>
          <w:szCs w:val="16"/>
        </w:rPr>
        <w:t>,2.2, 2.3.,</w:t>
      </w:r>
      <w:r w:rsidRPr="002951EC">
        <w:rPr>
          <w:rFonts w:asciiTheme="minorHAnsi" w:hAnsiTheme="minorHAnsi" w:cstheme="minorHAnsi"/>
          <w:sz w:val="16"/>
          <w:szCs w:val="16"/>
        </w:rPr>
        <w:t xml:space="preserve"> nie związanej z wykonywaniem świadczeń zdrowotnych wynosi 25,00 zł miesięcznie + 23% VAT,</w:t>
      </w:r>
    </w:p>
    <w:p w:rsidR="00DE4D76" w:rsidRPr="002951EC" w:rsidRDefault="00DE4D76" w:rsidP="008E261B">
      <w:pPr>
        <w:pStyle w:val="Tekstpodstawowy"/>
        <w:spacing w:after="0" w:line="240" w:lineRule="auto"/>
        <w:ind w:left="737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do wy</w:t>
      </w:r>
      <w:r w:rsidR="003314BD">
        <w:rPr>
          <w:rFonts w:asciiTheme="minorHAnsi" w:hAnsiTheme="minorHAnsi" w:cstheme="minorHAnsi"/>
          <w:sz w:val="16"/>
          <w:szCs w:val="16"/>
        </w:rPr>
        <w:t>dzierżawienia z pkt. 2.4. – 2.14</w:t>
      </w:r>
      <w:r w:rsidRPr="002951EC">
        <w:rPr>
          <w:rFonts w:asciiTheme="minorHAnsi" w:hAnsiTheme="minorHAnsi" w:cstheme="minorHAnsi"/>
          <w:sz w:val="16"/>
          <w:szCs w:val="16"/>
        </w:rPr>
        <w:t>.  wynosi 1,00 zł miesięcznie + 23% VAT</w:t>
      </w:r>
    </w:p>
    <w:p w:rsidR="004C15C4" w:rsidRPr="002951EC" w:rsidRDefault="004C15C4" w:rsidP="00F909B1">
      <w:pPr>
        <w:pStyle w:val="Tekstpodstawowy"/>
        <w:spacing w:after="0" w:line="240" w:lineRule="auto"/>
        <w:ind w:left="737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 powierzchni pionowej nośnika reklamowego wynosi 23,00 zł miesięcznie + 23%VAT, (cena nie uwzględnia opłat za media, podatków, ubezpieczeń i opłat związanych z używaniem nieruchomości).</w:t>
      </w:r>
    </w:p>
    <w:p w:rsidR="004C15C4" w:rsidRPr="002951EC" w:rsidRDefault="004C15C4" w:rsidP="004C15C4">
      <w:pPr>
        <w:pStyle w:val="Tekstpodstawowy"/>
        <w:spacing w:after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- cena powierzchni dodatkowej z pkt. </w:t>
      </w:r>
      <w:r w:rsidR="00E5181B" w:rsidRPr="002951EC">
        <w:rPr>
          <w:rFonts w:asciiTheme="minorHAnsi" w:hAnsiTheme="minorHAnsi" w:cstheme="minorHAnsi"/>
          <w:sz w:val="16"/>
          <w:szCs w:val="16"/>
        </w:rPr>
        <w:t xml:space="preserve">2.1.,2.2, 2.3., </w:t>
      </w:r>
      <w:r w:rsidRPr="002951EC">
        <w:rPr>
          <w:rFonts w:asciiTheme="minorHAnsi" w:hAnsiTheme="minorHAnsi" w:cstheme="minorHAnsi"/>
          <w:sz w:val="16"/>
          <w:szCs w:val="16"/>
        </w:rPr>
        <w:t xml:space="preserve"> wynosi 8,00 zł miesięcznie + 23% VAT,</w:t>
      </w:r>
    </w:p>
    <w:p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4C15C4" w:rsidRPr="002951EC" w:rsidRDefault="00085653" w:rsidP="004C15C4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C15C4" w:rsidRPr="002951EC" w:rsidRDefault="004C15C4" w:rsidP="008E261B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Lokale i p</w:t>
      </w:r>
      <w:r w:rsidR="00085653" w:rsidRPr="002951EC">
        <w:rPr>
          <w:rFonts w:asciiTheme="minorHAnsi" w:hAnsiTheme="minorHAnsi" w:cstheme="minorHAnsi"/>
          <w:sz w:val="16"/>
          <w:szCs w:val="16"/>
        </w:rPr>
        <w:t>owierzchnie na nośniki reklam przeznaczone są do oddania w dzierżawę.</w:t>
      </w:r>
      <w:r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="00187A8B">
        <w:rPr>
          <w:rFonts w:asciiTheme="minorHAnsi" w:hAnsiTheme="minorHAnsi" w:cstheme="minorHAnsi"/>
          <w:sz w:val="16"/>
          <w:szCs w:val="16"/>
        </w:rPr>
        <w:t>Wykaz powierzchni opisanej w pkt. 2.15 ma na celu regulację tytułu prawnego na rzecz dotychczasowych dzierżawców.</w:t>
      </w:r>
    </w:p>
    <w:p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Termin do złożenia wniosku przez osoby, którym przysługuje pierwszeństwo w nabyciu nieruchomości na podstawie art. 34 ust. 1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pkt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 xml:space="preserve"> 1 i 2 – nie dotyczy.</w:t>
      </w:r>
    </w:p>
    <w:p w:rsidR="0067473A" w:rsidRPr="002951EC" w:rsidRDefault="00C41ADA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L</w:t>
      </w:r>
      <w:r w:rsidR="00085653" w:rsidRPr="002951EC">
        <w:rPr>
          <w:rFonts w:asciiTheme="minorHAnsi" w:hAnsiTheme="minorHAnsi" w:cstheme="minorHAnsi"/>
        </w:rPr>
        <w:t>ubomia ul. Parkowa 2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51697, działka 1481/92.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numPr>
          <w:ilvl w:val="1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reklam,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wod-kan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. i elektryczną.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:</w:t>
      </w:r>
    </w:p>
    <w:p w:rsidR="0067473A" w:rsidRPr="002951EC" w:rsidRDefault="00085653" w:rsidP="007E050F">
      <w:pPr>
        <w:pStyle w:val="Tekstprzypisukocowego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 powierzchni pionowej nośnika reklamowego wynosi 23,00 zł miesięcznie + 23%VAT(plus postąpienie),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Termin do złożenia wniosku przez osoby, którym przysługuje pierwszeństwo w nabyciu nieruchomości na podstawie art. 34 ust. 1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pkt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 xml:space="preserve">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Marklowice ul. Zana 3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25343, działka 567/30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numPr>
          <w:ilvl w:val="1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wod-kan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. i elektryczną.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:rsidR="0067473A" w:rsidRPr="002951EC" w:rsidRDefault="00085653" w:rsidP="00BF7334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Termin do złożenia wniosku przez osoby, którym przysługuje pierwszeństwo w nabyciu nieruchomości na podstawie art. 34 ust. 1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pkt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 xml:space="preserve">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Rogów ul. Parkowa 10</w:t>
      </w:r>
    </w:p>
    <w:p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51207, działka 204/30</w:t>
      </w:r>
    </w:p>
    <w:p w:rsidR="00B578CF" w:rsidRPr="002951EC" w:rsidRDefault="00085653" w:rsidP="00B578CF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36,05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13,50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19,40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9,53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9,72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19,64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16,82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7,56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67473A" w:rsidRPr="002951EC" w:rsidRDefault="00085653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wod-kan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. i elektryczną.</w:t>
      </w:r>
    </w:p>
    <w:p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E81987" w:rsidRPr="002951EC" w:rsidRDefault="00E81987" w:rsidP="00E81987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do wydzierżawienia z pkt. 2.1. – 2.</w:t>
      </w:r>
      <w:r w:rsidR="003314BD">
        <w:rPr>
          <w:rFonts w:asciiTheme="minorHAnsi" w:hAnsiTheme="minorHAnsi" w:cstheme="minorHAnsi"/>
          <w:sz w:val="16"/>
          <w:szCs w:val="16"/>
        </w:rPr>
        <w:t>7</w:t>
      </w:r>
      <w:r w:rsidRPr="002951EC">
        <w:rPr>
          <w:rFonts w:asciiTheme="minorHAnsi" w:hAnsiTheme="minorHAnsi" w:cstheme="minorHAnsi"/>
          <w:sz w:val="16"/>
          <w:szCs w:val="16"/>
        </w:rPr>
        <w:t>.  wynosi 1,00 zł miesięcznie + 23% VAT</w:t>
      </w:r>
    </w:p>
    <w:p w:rsidR="00E81987" w:rsidRPr="002951EC" w:rsidRDefault="00E81987" w:rsidP="00E81987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 powierzchni pionowej nośnika reklamowego wynosi 23,00 zł miesięcznie + 23%VAT, 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187A8B" w:rsidRDefault="00085653" w:rsidP="00187A8B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187A8B" w:rsidRDefault="00085653" w:rsidP="00187A8B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87A8B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  <w:r w:rsidR="00187A8B" w:rsidRPr="00187A8B">
        <w:rPr>
          <w:rFonts w:asciiTheme="minorHAnsi" w:hAnsiTheme="minorHAnsi" w:cstheme="minorHAnsi"/>
          <w:sz w:val="16"/>
          <w:szCs w:val="16"/>
        </w:rPr>
        <w:t xml:space="preserve">  Wykaz</w:t>
      </w:r>
      <w:r w:rsidR="00187A8B">
        <w:rPr>
          <w:rFonts w:asciiTheme="minorHAnsi" w:hAnsiTheme="minorHAnsi" w:cstheme="minorHAnsi"/>
          <w:sz w:val="16"/>
          <w:szCs w:val="16"/>
        </w:rPr>
        <w:t xml:space="preserve"> powierzchni opisanej w pkt. 2.8</w:t>
      </w:r>
      <w:r w:rsidR="00187A8B" w:rsidRPr="00187A8B">
        <w:rPr>
          <w:rFonts w:asciiTheme="minorHAnsi" w:hAnsiTheme="minorHAnsi" w:cstheme="minorHAnsi"/>
          <w:sz w:val="16"/>
          <w:szCs w:val="16"/>
        </w:rPr>
        <w:t xml:space="preserve"> ma na celu regulację tytułu prawnego na rzecz dotychczasowych dzierżawców.</w:t>
      </w:r>
    </w:p>
    <w:p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Termin do złożenia wniosku przez osoby, którym przysługuje pierwszeństwo w nabyciu nieruchomości na podstawie art. 34 ust. 1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pkt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 xml:space="preserve">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Skrzyszów ul. Wyzwolenia 10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51208, działka 1485/153.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numPr>
          <w:ilvl w:val="1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wod-kan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. i elektryczną.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:rsidR="00E41603" w:rsidRPr="002951EC" w:rsidRDefault="00085653" w:rsidP="00EC1465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Termin do złożenia wniosku przez osoby, którym przysługuje pierwszeństwo w nabyciu nieruchomości na podstawie art. 34 ust. 1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pkt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 xml:space="preserve"> 1 i 2 – nie dotyczy.</w:t>
      </w:r>
    </w:p>
    <w:p w:rsidR="004434C7" w:rsidRPr="002951EC" w:rsidRDefault="004434C7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 ul. 26 Marca 51</w:t>
      </w:r>
    </w:p>
    <w:p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51083, działka 2520/145</w:t>
      </w:r>
    </w:p>
    <w:p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Powierzchnie do oddania w dzierżawę:</w:t>
      </w:r>
    </w:p>
    <w:p w:rsidR="004434C7" w:rsidRPr="002951EC" w:rsidRDefault="004434C7" w:rsidP="004434C7">
      <w:pPr>
        <w:pStyle w:val="Tekstpodstawowy"/>
        <w:widowControl w:val="0"/>
        <w:numPr>
          <w:ilvl w:val="1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ogrodzenia oraz gruntu celem umieszczenia nośnika reklam.</w:t>
      </w:r>
    </w:p>
    <w:p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Teren przeznaczony w dzierżawę jako ogródki działkowe.</w:t>
      </w:r>
    </w:p>
    <w:p w:rsidR="004434C7" w:rsidRPr="002951EC" w:rsidRDefault="004434C7" w:rsidP="004434C7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1E7311" w:rsidRPr="00370D4E" w:rsidRDefault="004434C7" w:rsidP="00370D4E">
      <w:pPr>
        <w:pStyle w:val="Tekstpodstawowy"/>
        <w:keepLines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ar powierzchni do wydzierżawienia oraz cena wywoławcza czynszu za 1</w:t>
      </w:r>
      <w:r w:rsidR="00C73A70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>m</w:t>
      </w:r>
      <w:r w:rsidRPr="002951EC">
        <w:rPr>
          <w:rFonts w:asciiTheme="minorHAnsi" w:hAnsiTheme="minorHAnsi" w:cstheme="minorHAnsi"/>
          <w:position w:val="7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4434C7" w:rsidRPr="002951EC" w:rsidRDefault="004434C7" w:rsidP="004434C7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+ 23%VAT.</w:t>
      </w:r>
    </w:p>
    <w:p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faktury.</w:t>
      </w:r>
    </w:p>
    <w:p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Ogródki działkowe i powierzchnie na nośniki reklam przeznaczone są do oddania w dzierżawę.</w:t>
      </w:r>
    </w:p>
    <w:p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Termin do złożenia wniosku przez osoby, którym przysługuje pierwszeństwo w nabyciu nieruchomości na podstawie art. 34 ust. 1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pkt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 xml:space="preserve"> 1 i 2 – nie dotyczy.</w:t>
      </w:r>
    </w:p>
    <w:p w:rsidR="0067473A" w:rsidRDefault="00BE5EDA" w:rsidP="00002CDB">
      <w:pPr>
        <w:pStyle w:val="Tekstpodstawowy"/>
        <w:spacing w:before="480"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Wodzisław Śląski, </w:t>
      </w:r>
      <w:r w:rsidR="00370D4E">
        <w:rPr>
          <w:rFonts w:asciiTheme="minorHAnsi" w:hAnsiTheme="minorHAnsi" w:cstheme="minorHAnsi"/>
          <w:sz w:val="16"/>
          <w:szCs w:val="16"/>
        </w:rPr>
        <w:t>10</w:t>
      </w:r>
      <w:r w:rsidR="008E261B" w:rsidRPr="002951EC">
        <w:rPr>
          <w:rFonts w:asciiTheme="minorHAnsi" w:hAnsiTheme="minorHAnsi" w:cstheme="minorHAnsi"/>
          <w:sz w:val="16"/>
          <w:szCs w:val="16"/>
        </w:rPr>
        <w:t>.0</w:t>
      </w:r>
      <w:r w:rsidR="00370D4E">
        <w:rPr>
          <w:rFonts w:asciiTheme="minorHAnsi" w:hAnsiTheme="minorHAnsi" w:cstheme="minorHAnsi"/>
          <w:sz w:val="16"/>
          <w:szCs w:val="16"/>
        </w:rPr>
        <w:t>5</w:t>
      </w:r>
      <w:r w:rsidR="00CC759D" w:rsidRPr="002951EC">
        <w:rPr>
          <w:rFonts w:asciiTheme="minorHAnsi" w:hAnsiTheme="minorHAnsi" w:cstheme="minorHAnsi"/>
          <w:sz w:val="16"/>
          <w:szCs w:val="16"/>
        </w:rPr>
        <w:t>.202</w:t>
      </w:r>
      <w:r w:rsidR="008E261B" w:rsidRPr="002951EC">
        <w:rPr>
          <w:rFonts w:asciiTheme="minorHAnsi" w:hAnsiTheme="minorHAnsi" w:cstheme="minorHAnsi"/>
          <w:sz w:val="16"/>
          <w:szCs w:val="16"/>
        </w:rPr>
        <w:t>2</w:t>
      </w:r>
      <w:r w:rsidR="00E81987"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="00085653" w:rsidRPr="002951EC">
        <w:rPr>
          <w:rFonts w:asciiTheme="minorHAnsi" w:hAnsiTheme="minorHAnsi" w:cstheme="minorHAnsi"/>
          <w:sz w:val="16"/>
          <w:szCs w:val="16"/>
        </w:rPr>
        <w:t>r.</w:t>
      </w:r>
    </w:p>
    <w:p w:rsidR="007645EF" w:rsidRPr="007645EF" w:rsidRDefault="007645EF" w:rsidP="007645EF">
      <w:pPr>
        <w:rPr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7645EF">
        <w:rPr>
          <w:rFonts w:asciiTheme="minorHAnsi" w:hAnsiTheme="minorHAnsi" w:cstheme="minorHAnsi"/>
          <w:sz w:val="16"/>
          <w:szCs w:val="16"/>
        </w:rPr>
        <w:tab/>
      </w:r>
    </w:p>
    <w:p w:rsidR="007645EF" w:rsidRPr="007645EF" w:rsidRDefault="007645EF" w:rsidP="007645E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Pr="007645EF">
        <w:rPr>
          <w:sz w:val="16"/>
          <w:szCs w:val="16"/>
        </w:rPr>
        <w:t>Dyrektor</w:t>
      </w:r>
    </w:p>
    <w:p w:rsidR="007645EF" w:rsidRPr="007645EF" w:rsidRDefault="007645EF" w:rsidP="007645EF">
      <w:pPr>
        <w:rPr>
          <w:b/>
          <w:i/>
          <w:sz w:val="16"/>
          <w:szCs w:val="16"/>
        </w:rPr>
      </w:pPr>
      <w:r w:rsidRPr="007645EF">
        <w:rPr>
          <w:sz w:val="16"/>
          <w:szCs w:val="16"/>
        </w:rPr>
        <w:tab/>
      </w:r>
      <w:r w:rsidRPr="007645EF">
        <w:rPr>
          <w:sz w:val="16"/>
          <w:szCs w:val="16"/>
        </w:rPr>
        <w:tab/>
      </w:r>
      <w:r w:rsidRPr="007645EF">
        <w:rPr>
          <w:sz w:val="16"/>
          <w:szCs w:val="16"/>
        </w:rPr>
        <w:tab/>
      </w:r>
      <w:r w:rsidRPr="007645EF">
        <w:rPr>
          <w:sz w:val="16"/>
          <w:szCs w:val="16"/>
        </w:rPr>
        <w:tab/>
      </w:r>
      <w:r w:rsidRPr="007645EF">
        <w:rPr>
          <w:sz w:val="16"/>
          <w:szCs w:val="16"/>
        </w:rPr>
        <w:tab/>
      </w:r>
      <w:r w:rsidRPr="007645EF">
        <w:rPr>
          <w:i/>
          <w:sz w:val="16"/>
          <w:szCs w:val="16"/>
        </w:rPr>
        <w:tab/>
        <w:t xml:space="preserve">  Grzegorz Stankiewicz</w:t>
      </w:r>
    </w:p>
    <w:p w:rsidR="007645EF" w:rsidRPr="002951EC" w:rsidRDefault="007645EF" w:rsidP="00002CDB">
      <w:pPr>
        <w:pStyle w:val="Tekstpodstawowy"/>
        <w:spacing w:before="480" w:after="0"/>
        <w:jc w:val="both"/>
        <w:rPr>
          <w:rFonts w:asciiTheme="minorHAnsi" w:hAnsiTheme="minorHAnsi" w:cstheme="minorHAnsi"/>
          <w:sz w:val="16"/>
          <w:szCs w:val="16"/>
        </w:rPr>
      </w:pPr>
    </w:p>
    <w:sectPr w:rsidR="007645EF" w:rsidRPr="002951EC" w:rsidSect="00650CDE">
      <w:footerReference w:type="default" r:id="rId7"/>
      <w:pgSz w:w="16837" w:h="11905" w:orient="landscape"/>
      <w:pgMar w:top="851" w:right="709" w:bottom="851" w:left="567" w:header="510" w:footer="510" w:gutter="0"/>
      <w:pgNumType w:start="7"/>
      <w:cols w:num="2"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EC0" w:rsidRDefault="00260EC0" w:rsidP="0067473A">
      <w:pPr>
        <w:spacing w:after="0" w:line="240" w:lineRule="auto"/>
      </w:pPr>
      <w:r>
        <w:separator/>
      </w:r>
    </w:p>
  </w:endnote>
  <w:endnote w:type="continuationSeparator" w:id="0">
    <w:p w:rsidR="00260EC0" w:rsidRDefault="00260EC0" w:rsidP="0067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3A" w:rsidRDefault="00065DF0" w:rsidP="00F909B1">
    <w:pPr>
      <w:pStyle w:val="Stopka"/>
      <w:jc w:val="center"/>
    </w:pPr>
    <w:r>
      <w:rPr>
        <w:noProof/>
      </w:rPr>
      <w:fldChar w:fldCharType="begin"/>
    </w:r>
    <w:r w:rsidR="00FC2E0E">
      <w:rPr>
        <w:noProof/>
      </w:rPr>
      <w:instrText xml:space="preserve"> PAGE  \* MERGEFORMAT </w:instrText>
    </w:r>
    <w:r>
      <w:rPr>
        <w:noProof/>
      </w:rPr>
      <w:fldChar w:fldCharType="separate"/>
    </w:r>
    <w:r w:rsidR="007645EF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EC0" w:rsidRDefault="00260EC0" w:rsidP="0067473A">
      <w:pPr>
        <w:spacing w:after="0" w:line="240" w:lineRule="auto"/>
      </w:pPr>
      <w:r>
        <w:separator/>
      </w:r>
    </w:p>
  </w:footnote>
  <w:footnote w:type="continuationSeparator" w:id="0">
    <w:p w:rsidR="00260EC0" w:rsidRDefault="00260EC0" w:rsidP="0067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3EA"/>
    <w:multiLevelType w:val="multilevel"/>
    <w:tmpl w:val="5B7AC62A"/>
    <w:lvl w:ilvl="0">
      <w:start w:val="2"/>
      <w:numFmt w:val="decimal"/>
      <w:lvlText w:val="%1"/>
      <w:lvlJc w:val="left"/>
      <w:pPr>
        <w:ind w:left="360" w:hanging="360"/>
      </w:pPr>
      <w:rPr>
        <w:rFonts w:ascii="Garamond" w:hAnsi="Garamond"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ascii="Garamond" w:hAnsi="Garamond" w:hint="default"/>
      </w:rPr>
    </w:lvl>
    <w:lvl w:ilvl="2">
      <w:start w:val="1"/>
      <w:numFmt w:val="decimal"/>
      <w:lvlText w:val="%1.%2.%3"/>
      <w:lvlJc w:val="left"/>
      <w:pPr>
        <w:ind w:left="3218" w:hanging="360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="Garamond" w:hAnsi="Garamond" w:hint="default"/>
      </w:rPr>
    </w:lvl>
    <w:lvl w:ilvl="4">
      <w:start w:val="1"/>
      <w:numFmt w:val="decimal"/>
      <w:lvlText w:val="%1.%2.%3.%4.%5"/>
      <w:lvlJc w:val="left"/>
      <w:pPr>
        <w:ind w:left="6436" w:hanging="720"/>
      </w:pPr>
      <w:rPr>
        <w:rFonts w:ascii="Garamond" w:hAnsi="Garamond" w:hint="default"/>
      </w:rPr>
    </w:lvl>
    <w:lvl w:ilvl="5">
      <w:start w:val="1"/>
      <w:numFmt w:val="decimal"/>
      <w:lvlText w:val="%1.%2.%3.%4.%5.%6"/>
      <w:lvlJc w:val="left"/>
      <w:pPr>
        <w:ind w:left="7865" w:hanging="720"/>
      </w:pPr>
      <w:rPr>
        <w:rFonts w:ascii="Garamond" w:hAnsi="Garamond" w:hint="default"/>
      </w:rPr>
    </w:lvl>
    <w:lvl w:ilvl="6">
      <w:start w:val="1"/>
      <w:numFmt w:val="decimal"/>
      <w:lvlText w:val="%1.%2.%3.%4.%5.%6.%7"/>
      <w:lvlJc w:val="left"/>
      <w:pPr>
        <w:ind w:left="9654" w:hanging="1080"/>
      </w:pPr>
      <w:rPr>
        <w:rFonts w:ascii="Garamond" w:hAnsi="Garamond" w:hint="default"/>
      </w:rPr>
    </w:lvl>
    <w:lvl w:ilvl="7">
      <w:start w:val="1"/>
      <w:numFmt w:val="decimal"/>
      <w:lvlText w:val="%1.%2.%3.%4.%5.%6.%7.%8"/>
      <w:lvlJc w:val="left"/>
      <w:pPr>
        <w:ind w:left="11083" w:hanging="1080"/>
      </w:pPr>
      <w:rPr>
        <w:rFonts w:ascii="Garamond" w:hAnsi="Garamond" w:hint="default"/>
      </w:rPr>
    </w:lvl>
    <w:lvl w:ilvl="8">
      <w:start w:val="1"/>
      <w:numFmt w:val="decimal"/>
      <w:lvlText w:val="%1.%2.%3.%4.%5.%6.%7.%8.%9"/>
      <w:lvlJc w:val="left"/>
      <w:pPr>
        <w:ind w:left="12512" w:hanging="1080"/>
      </w:pPr>
      <w:rPr>
        <w:rFonts w:ascii="Garamond" w:hAnsi="Garamond" w:hint="default"/>
      </w:rPr>
    </w:lvl>
  </w:abstractNum>
  <w:abstractNum w:abstractNumId="1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>
    <w:nsid w:val="14C46088"/>
    <w:multiLevelType w:val="hybridMultilevel"/>
    <w:tmpl w:val="9190D2CC"/>
    <w:lvl w:ilvl="0" w:tplc="8F2C325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A9C8E286">
      <w:start w:val="1"/>
      <w:numFmt w:val="lowerLetter"/>
      <w:lvlText w:val="%2."/>
      <w:lvlJc w:val="left"/>
      <w:pPr>
        <w:ind w:left="2291" w:hanging="360"/>
      </w:pPr>
    </w:lvl>
    <w:lvl w:ilvl="2" w:tplc="E858247A">
      <w:start w:val="1"/>
      <w:numFmt w:val="lowerRoman"/>
      <w:lvlText w:val="%3."/>
      <w:lvlJc w:val="right"/>
      <w:pPr>
        <w:ind w:left="3011" w:hanging="180"/>
      </w:pPr>
    </w:lvl>
    <w:lvl w:ilvl="3" w:tplc="C73A9150">
      <w:start w:val="1"/>
      <w:numFmt w:val="decimal"/>
      <w:lvlText w:val="%4."/>
      <w:lvlJc w:val="left"/>
      <w:pPr>
        <w:ind w:left="3731" w:hanging="360"/>
      </w:pPr>
    </w:lvl>
    <w:lvl w:ilvl="4" w:tplc="2A9883CA">
      <w:start w:val="1"/>
      <w:numFmt w:val="lowerLetter"/>
      <w:lvlText w:val="%5."/>
      <w:lvlJc w:val="left"/>
      <w:pPr>
        <w:ind w:left="4451" w:hanging="360"/>
      </w:pPr>
    </w:lvl>
    <w:lvl w:ilvl="5" w:tplc="4D308A4C">
      <w:start w:val="1"/>
      <w:numFmt w:val="lowerRoman"/>
      <w:lvlText w:val="%6."/>
      <w:lvlJc w:val="right"/>
      <w:pPr>
        <w:ind w:left="5171" w:hanging="180"/>
      </w:pPr>
    </w:lvl>
    <w:lvl w:ilvl="6" w:tplc="E57C8A4E">
      <w:start w:val="1"/>
      <w:numFmt w:val="decimal"/>
      <w:lvlText w:val="%7."/>
      <w:lvlJc w:val="left"/>
      <w:pPr>
        <w:ind w:left="5891" w:hanging="360"/>
      </w:pPr>
    </w:lvl>
    <w:lvl w:ilvl="7" w:tplc="69B6CE62">
      <w:start w:val="1"/>
      <w:numFmt w:val="lowerLetter"/>
      <w:lvlText w:val="%8."/>
      <w:lvlJc w:val="left"/>
      <w:pPr>
        <w:ind w:left="6611" w:hanging="360"/>
      </w:pPr>
    </w:lvl>
    <w:lvl w:ilvl="8" w:tplc="405A2E3E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62D79AB"/>
    <w:multiLevelType w:val="hybridMultilevel"/>
    <w:tmpl w:val="D5A0D988"/>
    <w:lvl w:ilvl="0" w:tplc="E6DAE43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18D58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5C2E354">
      <w:numFmt w:val="bullet"/>
      <w:lvlText w:val=""/>
      <w:lvlJc w:val="left"/>
      <w:pPr>
        <w:ind w:left="2160" w:hanging="1800"/>
      </w:pPr>
    </w:lvl>
    <w:lvl w:ilvl="3" w:tplc="9D08B48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986D1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12E379A">
      <w:numFmt w:val="bullet"/>
      <w:lvlText w:val=""/>
      <w:lvlJc w:val="left"/>
      <w:pPr>
        <w:ind w:left="4320" w:hanging="3960"/>
      </w:pPr>
    </w:lvl>
    <w:lvl w:ilvl="6" w:tplc="7DA45E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A8C7D6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19C40D0">
      <w:numFmt w:val="bullet"/>
      <w:lvlText w:val=""/>
      <w:lvlJc w:val="left"/>
      <w:pPr>
        <w:ind w:left="6480" w:hanging="6120"/>
      </w:pPr>
    </w:lvl>
  </w:abstractNum>
  <w:abstractNum w:abstractNumId="4">
    <w:nsid w:val="1DD81508"/>
    <w:multiLevelType w:val="hybridMultilevel"/>
    <w:tmpl w:val="1F8A7576"/>
    <w:lvl w:ilvl="0" w:tplc="B218F62E">
      <w:start w:val="1"/>
      <w:numFmt w:val="decimal"/>
      <w:lvlText w:val="%1."/>
      <w:lvlJc w:val="left"/>
      <w:pPr>
        <w:ind w:left="720" w:hanging="360"/>
      </w:pPr>
    </w:lvl>
    <w:lvl w:ilvl="1" w:tplc="0DFAA42C">
      <w:start w:val="1"/>
      <w:numFmt w:val="lowerLetter"/>
      <w:lvlText w:val="%2."/>
      <w:lvlJc w:val="left"/>
      <w:pPr>
        <w:ind w:left="1440" w:hanging="360"/>
      </w:pPr>
    </w:lvl>
    <w:lvl w:ilvl="2" w:tplc="9E3E358E">
      <w:start w:val="1"/>
      <w:numFmt w:val="lowerRoman"/>
      <w:lvlText w:val="%3."/>
      <w:lvlJc w:val="right"/>
      <w:pPr>
        <w:ind w:left="2160" w:hanging="180"/>
      </w:pPr>
    </w:lvl>
    <w:lvl w:ilvl="3" w:tplc="FBEC4970">
      <w:start w:val="1"/>
      <w:numFmt w:val="decimal"/>
      <w:lvlText w:val="%4."/>
      <w:lvlJc w:val="left"/>
      <w:pPr>
        <w:ind w:left="2880" w:hanging="360"/>
      </w:pPr>
    </w:lvl>
    <w:lvl w:ilvl="4" w:tplc="D8D4E83E">
      <w:start w:val="1"/>
      <w:numFmt w:val="lowerLetter"/>
      <w:lvlText w:val="%5."/>
      <w:lvlJc w:val="left"/>
      <w:pPr>
        <w:ind w:left="3600" w:hanging="360"/>
      </w:pPr>
    </w:lvl>
    <w:lvl w:ilvl="5" w:tplc="16CC080A">
      <w:start w:val="1"/>
      <w:numFmt w:val="lowerRoman"/>
      <w:lvlText w:val="%6."/>
      <w:lvlJc w:val="right"/>
      <w:pPr>
        <w:ind w:left="4320" w:hanging="180"/>
      </w:pPr>
    </w:lvl>
    <w:lvl w:ilvl="6" w:tplc="DCE0232A">
      <w:start w:val="1"/>
      <w:numFmt w:val="decimal"/>
      <w:lvlText w:val="%7."/>
      <w:lvlJc w:val="left"/>
      <w:pPr>
        <w:ind w:left="5040" w:hanging="360"/>
      </w:pPr>
    </w:lvl>
    <w:lvl w:ilvl="7" w:tplc="7074837A">
      <w:start w:val="1"/>
      <w:numFmt w:val="lowerLetter"/>
      <w:lvlText w:val="%8."/>
      <w:lvlJc w:val="left"/>
      <w:pPr>
        <w:ind w:left="5760" w:hanging="360"/>
      </w:pPr>
    </w:lvl>
    <w:lvl w:ilvl="8" w:tplc="7F96283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7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1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1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2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>
    <w:nsid w:val="731F30B4"/>
    <w:multiLevelType w:val="multilevel"/>
    <w:tmpl w:val="0B7E3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49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550" w:hanging="144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610" w:hanging="180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24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4"/>
  </w:num>
  <w:num w:numId="5">
    <w:abstractNumId w:val="21"/>
  </w:num>
  <w:num w:numId="6">
    <w:abstractNumId w:val="9"/>
  </w:num>
  <w:num w:numId="7">
    <w:abstractNumId w:val="16"/>
  </w:num>
  <w:num w:numId="8">
    <w:abstractNumId w:val="25"/>
  </w:num>
  <w:num w:numId="9">
    <w:abstractNumId w:val="8"/>
  </w:num>
  <w:num w:numId="10">
    <w:abstractNumId w:val="19"/>
  </w:num>
  <w:num w:numId="11">
    <w:abstractNumId w:val="17"/>
  </w:num>
  <w:num w:numId="12">
    <w:abstractNumId w:val="5"/>
  </w:num>
  <w:num w:numId="13">
    <w:abstractNumId w:val="2"/>
  </w:num>
  <w:num w:numId="14">
    <w:abstractNumId w:val="12"/>
  </w:num>
  <w:num w:numId="15">
    <w:abstractNumId w:val="6"/>
  </w:num>
  <w:num w:numId="16">
    <w:abstractNumId w:val="23"/>
  </w:num>
  <w:num w:numId="17">
    <w:abstractNumId w:val="10"/>
  </w:num>
  <w:num w:numId="18">
    <w:abstractNumId w:val="11"/>
  </w:num>
  <w:num w:numId="19">
    <w:abstractNumId w:val="13"/>
  </w:num>
  <w:num w:numId="20">
    <w:abstractNumId w:val="1"/>
  </w:num>
  <w:num w:numId="21">
    <w:abstractNumId w:val="22"/>
  </w:num>
  <w:num w:numId="22">
    <w:abstractNumId w:val="24"/>
  </w:num>
  <w:num w:numId="23">
    <w:abstractNumId w:val="26"/>
  </w:num>
  <w:num w:numId="24">
    <w:abstractNumId w:val="20"/>
  </w:num>
  <w:num w:numId="25">
    <w:abstractNumId w:val="3"/>
  </w:num>
  <w:num w:numId="26">
    <w:abstractNumId w:val="15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73A"/>
    <w:rsid w:val="00002CDB"/>
    <w:rsid w:val="00011E81"/>
    <w:rsid w:val="00065DF0"/>
    <w:rsid w:val="0008128A"/>
    <w:rsid w:val="00085653"/>
    <w:rsid w:val="000A7671"/>
    <w:rsid w:val="000B4CC6"/>
    <w:rsid w:val="000D46A7"/>
    <w:rsid w:val="00133E33"/>
    <w:rsid w:val="00152A07"/>
    <w:rsid w:val="001667E8"/>
    <w:rsid w:val="00187A8B"/>
    <w:rsid w:val="001C3225"/>
    <w:rsid w:val="001E13B6"/>
    <w:rsid w:val="001E345F"/>
    <w:rsid w:val="001E7311"/>
    <w:rsid w:val="0020684C"/>
    <w:rsid w:val="0023041B"/>
    <w:rsid w:val="002403B7"/>
    <w:rsid w:val="002566A4"/>
    <w:rsid w:val="00260EC0"/>
    <w:rsid w:val="00285371"/>
    <w:rsid w:val="002951EC"/>
    <w:rsid w:val="002D4610"/>
    <w:rsid w:val="002F5491"/>
    <w:rsid w:val="003314BD"/>
    <w:rsid w:val="00370D4E"/>
    <w:rsid w:val="0038455F"/>
    <w:rsid w:val="003A2F12"/>
    <w:rsid w:val="003B0EBB"/>
    <w:rsid w:val="003F5EDA"/>
    <w:rsid w:val="004434C7"/>
    <w:rsid w:val="0048245F"/>
    <w:rsid w:val="0049238B"/>
    <w:rsid w:val="00494D98"/>
    <w:rsid w:val="004A0A7D"/>
    <w:rsid w:val="004A58A0"/>
    <w:rsid w:val="004B39D5"/>
    <w:rsid w:val="004C15C4"/>
    <w:rsid w:val="00505712"/>
    <w:rsid w:val="0051143D"/>
    <w:rsid w:val="005A4862"/>
    <w:rsid w:val="005C5287"/>
    <w:rsid w:val="005D6D37"/>
    <w:rsid w:val="00604FDE"/>
    <w:rsid w:val="00647E42"/>
    <w:rsid w:val="00650CDE"/>
    <w:rsid w:val="0066169E"/>
    <w:rsid w:val="00667F04"/>
    <w:rsid w:val="0067473A"/>
    <w:rsid w:val="006D5AEC"/>
    <w:rsid w:val="006E150A"/>
    <w:rsid w:val="007058AD"/>
    <w:rsid w:val="007400F0"/>
    <w:rsid w:val="007439D8"/>
    <w:rsid w:val="00747456"/>
    <w:rsid w:val="007645EF"/>
    <w:rsid w:val="007E050F"/>
    <w:rsid w:val="007E6813"/>
    <w:rsid w:val="007F0ED1"/>
    <w:rsid w:val="007F76A6"/>
    <w:rsid w:val="0084656D"/>
    <w:rsid w:val="008521A8"/>
    <w:rsid w:val="00855B53"/>
    <w:rsid w:val="00887E59"/>
    <w:rsid w:val="008B5802"/>
    <w:rsid w:val="008E261B"/>
    <w:rsid w:val="008E2CEA"/>
    <w:rsid w:val="008E3CB5"/>
    <w:rsid w:val="00945FE2"/>
    <w:rsid w:val="009C333B"/>
    <w:rsid w:val="00A00FB0"/>
    <w:rsid w:val="00A311AE"/>
    <w:rsid w:val="00A82609"/>
    <w:rsid w:val="00A85067"/>
    <w:rsid w:val="00A952A6"/>
    <w:rsid w:val="00AB4ECA"/>
    <w:rsid w:val="00B578CF"/>
    <w:rsid w:val="00B62314"/>
    <w:rsid w:val="00B7783C"/>
    <w:rsid w:val="00B83E96"/>
    <w:rsid w:val="00BE5EDA"/>
    <w:rsid w:val="00BF7334"/>
    <w:rsid w:val="00C370A7"/>
    <w:rsid w:val="00C41ADA"/>
    <w:rsid w:val="00C56060"/>
    <w:rsid w:val="00C73A70"/>
    <w:rsid w:val="00C85CB0"/>
    <w:rsid w:val="00C92283"/>
    <w:rsid w:val="00C96319"/>
    <w:rsid w:val="00CC759D"/>
    <w:rsid w:val="00D10C6C"/>
    <w:rsid w:val="00D32055"/>
    <w:rsid w:val="00D367B9"/>
    <w:rsid w:val="00D4007A"/>
    <w:rsid w:val="00D80C25"/>
    <w:rsid w:val="00D8167B"/>
    <w:rsid w:val="00D81C3A"/>
    <w:rsid w:val="00D81DD2"/>
    <w:rsid w:val="00D903C7"/>
    <w:rsid w:val="00DA126A"/>
    <w:rsid w:val="00DD6F1C"/>
    <w:rsid w:val="00DE4D76"/>
    <w:rsid w:val="00E41603"/>
    <w:rsid w:val="00E5181B"/>
    <w:rsid w:val="00E55AEA"/>
    <w:rsid w:val="00E81987"/>
    <w:rsid w:val="00EC1465"/>
    <w:rsid w:val="00EC6867"/>
    <w:rsid w:val="00F06049"/>
    <w:rsid w:val="00F127E8"/>
    <w:rsid w:val="00F22319"/>
    <w:rsid w:val="00F365E6"/>
    <w:rsid w:val="00F4239C"/>
    <w:rsid w:val="00F62882"/>
    <w:rsid w:val="00F73768"/>
    <w:rsid w:val="00F760B5"/>
    <w:rsid w:val="00F909B1"/>
    <w:rsid w:val="00F95BA0"/>
    <w:rsid w:val="00FC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67473A"/>
    <w:pPr>
      <w:spacing w:after="283"/>
    </w:pPr>
  </w:style>
  <w:style w:type="paragraph" w:styleId="Tekstprzypisukocowego">
    <w:name w:val="endnote text"/>
    <w:basedOn w:val="Normalny"/>
    <w:qFormat/>
    <w:rsid w:val="0067473A"/>
  </w:style>
  <w:style w:type="character" w:customStyle="1" w:styleId="TekstprzypisukocowegoZnak">
    <w:name w:val="Tekst przypisu końcowego Znak"/>
    <w:qFormat/>
    <w:rsid w:val="0067473A"/>
  </w:style>
  <w:style w:type="character" w:styleId="Odwoanieprzypisukocowego">
    <w:name w:val="endnote reference"/>
    <w:qFormat/>
    <w:rsid w:val="0067473A"/>
    <w:rPr>
      <w:vertAlign w:val="superscript"/>
    </w:rPr>
  </w:style>
  <w:style w:type="paragraph" w:styleId="NormalnyWeb">
    <w:name w:val="Normal (Web)"/>
    <w:basedOn w:val="Normalny"/>
    <w:qFormat/>
    <w:rsid w:val="0067473A"/>
    <w:pPr>
      <w:spacing w:after="119"/>
    </w:pPr>
    <w:rPr>
      <w:szCs w:val="24"/>
    </w:rPr>
  </w:style>
  <w:style w:type="character" w:customStyle="1" w:styleId="TekstpodstawowyZnak">
    <w:name w:val="Tekst podstawowy Znak"/>
    <w:qFormat/>
    <w:rsid w:val="0067473A"/>
    <w:rPr>
      <w:sz w:val="24"/>
    </w:rPr>
  </w:style>
  <w:style w:type="character" w:customStyle="1" w:styleId="Znakiprzypiswdolnych">
    <w:name w:val="Znaki przypisów dolnych"/>
    <w:qFormat/>
    <w:rsid w:val="0067473A"/>
  </w:style>
  <w:style w:type="character" w:styleId="Odwoaniedokomentarza">
    <w:name w:val="annotation reference"/>
    <w:qFormat/>
    <w:rsid w:val="0067473A"/>
    <w:rPr>
      <w:sz w:val="16"/>
      <w:szCs w:val="16"/>
    </w:rPr>
  </w:style>
  <w:style w:type="paragraph" w:styleId="Tekstkomentarza">
    <w:name w:val="annotation text"/>
    <w:basedOn w:val="Normalny"/>
    <w:qFormat/>
    <w:rsid w:val="0067473A"/>
  </w:style>
  <w:style w:type="character" w:customStyle="1" w:styleId="TekstkomentarzaZnak">
    <w:name w:val="Tekst komentarza Znak"/>
    <w:qFormat/>
    <w:rsid w:val="0067473A"/>
  </w:style>
  <w:style w:type="paragraph" w:styleId="Tematkomentarza">
    <w:name w:val="annotation subject"/>
    <w:basedOn w:val="Tekstkomentarza"/>
    <w:qFormat/>
    <w:rsid w:val="0067473A"/>
    <w:rPr>
      <w:b/>
    </w:rPr>
  </w:style>
  <w:style w:type="character" w:customStyle="1" w:styleId="TematkomentarzaZnak">
    <w:name w:val="Temat komentarza Znak"/>
    <w:basedOn w:val="TekstkomentarzaZnak"/>
    <w:qFormat/>
    <w:rsid w:val="0067473A"/>
    <w:rPr>
      <w:b/>
    </w:rPr>
  </w:style>
  <w:style w:type="paragraph" w:styleId="Tekstdymka">
    <w:name w:val="Balloon Text"/>
    <w:basedOn w:val="Normalny"/>
    <w:qFormat/>
    <w:rsid w:val="0067473A"/>
    <w:rPr>
      <w:rFonts w:ascii="Tahoma" w:hAnsi="Tahoma"/>
      <w:sz w:val="16"/>
      <w:szCs w:val="16"/>
    </w:rPr>
  </w:style>
  <w:style w:type="character" w:customStyle="1" w:styleId="TekstdymkaZnak">
    <w:name w:val="Tekst dymka Znak"/>
    <w:qFormat/>
    <w:rsid w:val="0067473A"/>
    <w:rPr>
      <w:rFonts w:ascii="Tahoma" w:hAnsi="Tahoma"/>
      <w:sz w:val="16"/>
      <w:szCs w:val="16"/>
    </w:rPr>
  </w:style>
  <w:style w:type="paragraph" w:styleId="Nagwek">
    <w:name w:val="header"/>
    <w:basedOn w:val="Normalny"/>
    <w:qFormat/>
    <w:rsid w:val="0067473A"/>
  </w:style>
  <w:style w:type="character" w:customStyle="1" w:styleId="NagwekZnak">
    <w:name w:val="Nagłówek Znak"/>
    <w:qFormat/>
    <w:rsid w:val="0067473A"/>
    <w:rPr>
      <w:sz w:val="24"/>
    </w:rPr>
  </w:style>
  <w:style w:type="paragraph" w:styleId="Stopka">
    <w:name w:val="footer"/>
    <w:basedOn w:val="Normalny"/>
    <w:qFormat/>
    <w:rsid w:val="0067473A"/>
  </w:style>
  <w:style w:type="character" w:customStyle="1" w:styleId="StopkaZnak">
    <w:name w:val="Stopka Znak"/>
    <w:qFormat/>
    <w:rsid w:val="0067473A"/>
    <w:rPr>
      <w:sz w:val="24"/>
    </w:rPr>
  </w:style>
  <w:style w:type="paragraph" w:customStyle="1" w:styleId="Default">
    <w:name w:val="Default"/>
    <w:qFormat/>
    <w:rsid w:val="0067473A"/>
    <w:rPr>
      <w:color w:val="000000"/>
      <w:sz w:val="24"/>
      <w:szCs w:val="24"/>
    </w:rPr>
  </w:style>
  <w:style w:type="paragraph" w:styleId="Tytu">
    <w:name w:val="Title"/>
    <w:basedOn w:val="Normalny"/>
    <w:rsid w:val="0067473A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rsid w:val="0067473A"/>
    <w:rPr>
      <w:i/>
      <w:color w:val="4F81BD"/>
      <w:sz w:val="24"/>
    </w:rPr>
  </w:style>
  <w:style w:type="paragraph" w:customStyle="1" w:styleId="Nagwek11">
    <w:name w:val="Nagłówek 11"/>
    <w:basedOn w:val="Normalny"/>
    <w:rsid w:val="0067473A"/>
    <w:pPr>
      <w:spacing w:before="480"/>
    </w:pPr>
    <w:rPr>
      <w:b/>
      <w:color w:val="345A8A"/>
      <w:sz w:val="32"/>
    </w:rPr>
  </w:style>
  <w:style w:type="paragraph" w:customStyle="1" w:styleId="Nagwek21">
    <w:name w:val="Nagłówek 21"/>
    <w:basedOn w:val="Normalny"/>
    <w:rsid w:val="0067473A"/>
    <w:pPr>
      <w:spacing w:before="200"/>
    </w:pPr>
    <w:rPr>
      <w:b/>
      <w:color w:val="4F81BD"/>
      <w:sz w:val="26"/>
    </w:rPr>
  </w:style>
  <w:style w:type="paragraph" w:customStyle="1" w:styleId="Nagwek31">
    <w:name w:val="Nagłówek 31"/>
    <w:basedOn w:val="Normalny"/>
    <w:rsid w:val="0067473A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1623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cp:lastPrinted>2022-04-26T07:02:00Z</cp:lastPrinted>
  <dcterms:created xsi:type="dcterms:W3CDTF">2022-05-10T10:25:00Z</dcterms:created>
  <dcterms:modified xsi:type="dcterms:W3CDTF">2022-05-10T10:45:00Z</dcterms:modified>
</cp:coreProperties>
</file>