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A" w:rsidRPr="002951EC" w:rsidRDefault="00085653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  <w:bookmarkEnd w:id="0"/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Wykaz powierzchni przeznaczonych do oddania w dzierżawę</w:t>
      </w:r>
      <w:r w:rsidR="002951EC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przez Powiatowy Zakład Zarządzania Nieruchomościami w Wodzisławiu Śląskim.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Rydułtowy ul. Strzelców Bytomskich 11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50425, działka 2327/58.</w:t>
      </w:r>
    </w:p>
    <w:p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BE5EDA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10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47443-W, działka 610/29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15,82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6,75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4434C7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16,23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5,83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</w:t>
      </w:r>
      <w:r w:rsidR="003F5EDA" w:rsidRPr="002951EC">
        <w:rPr>
          <w:rFonts w:asciiTheme="minorHAnsi" w:hAnsiTheme="minorHAnsi" w:cstheme="minorHAnsi"/>
          <w:sz w:val="16"/>
          <w:szCs w:val="16"/>
        </w:rPr>
        <w:t>j</w:t>
      </w:r>
      <w:r w:rsidR="004434C7" w:rsidRPr="002951EC">
        <w:rPr>
          <w:rFonts w:asciiTheme="minorHAnsi" w:hAnsiTheme="minorHAnsi" w:cstheme="minorHAnsi"/>
          <w:sz w:val="16"/>
          <w:szCs w:val="16"/>
        </w:rPr>
        <w:t>,</w:t>
      </w:r>
    </w:p>
    <w:p w:rsidR="000E3083" w:rsidRPr="002951EC" w:rsidRDefault="000E3083" w:rsidP="000E308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E3083">
        <w:rPr>
          <w:rFonts w:asciiTheme="minorHAnsi" w:hAnsiTheme="minorHAnsi" w:cstheme="minorHAnsi"/>
          <w:b/>
          <w:sz w:val="16"/>
          <w:szCs w:val="16"/>
        </w:rPr>
        <w:t>27,56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4A4488" w:rsidRPr="00532BC0" w:rsidRDefault="00532BC0" w:rsidP="00532BC0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25,30 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3-kondygnacyjny, 3-klatkowy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rzypisukocowego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 xml:space="preserve">  - powierzchni podstawowej do wydzierżawienia z pkt. 2.1.,2.2 związanej z wykonywaniem świadczeń zdrowotnych wynosi 12,00 zł miesięcznie + 23% VAT,</w:t>
      </w:r>
    </w:p>
    <w:p w:rsidR="0067473A" w:rsidRPr="002951EC" w:rsidRDefault="00085653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</w:t>
      </w:r>
      <w:r w:rsidR="00A35D53">
        <w:rPr>
          <w:rFonts w:asciiTheme="minorHAnsi" w:hAnsiTheme="minorHAnsi" w:cstheme="minorHAnsi"/>
          <w:sz w:val="16"/>
          <w:szCs w:val="16"/>
        </w:rPr>
        <w:t>ierżawienia z pkt. 2.1.,2.2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25,00 zł miesięcznie + 23% VAT,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Default="00085653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cena powierzchni dodatkowej z pkt. 2.1.,2.2 wynosi 8,00 zł miesięcznie + 23% VAT,</w:t>
      </w:r>
    </w:p>
    <w:p w:rsidR="00532BC0" w:rsidRPr="002951EC" w:rsidRDefault="00532BC0" w:rsidP="00532BC0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</w:t>
      </w:r>
      <w:r>
        <w:rPr>
          <w:rFonts w:asciiTheme="minorHAnsi" w:hAnsiTheme="minorHAnsi" w:cstheme="minorHAnsi"/>
          <w:sz w:val="16"/>
          <w:szCs w:val="16"/>
        </w:rPr>
        <w:t>hni do wydzierżawienia z pkt. 2.4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1,00 zł miesięcznie + 23% VAT,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532BC0" w:rsidRDefault="00085653" w:rsidP="00532BC0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532BC0" w:rsidRDefault="00085653" w:rsidP="00532BC0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532BC0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  <w:r w:rsidR="00532BC0" w:rsidRPr="00532BC0">
        <w:rPr>
          <w:rFonts w:asciiTheme="minorHAnsi" w:hAnsiTheme="minorHAnsi" w:cstheme="minorHAnsi"/>
          <w:sz w:val="16"/>
          <w:szCs w:val="16"/>
        </w:rPr>
        <w:t>Wykaz powierzchni opisanej w pkt. 2.</w:t>
      </w:r>
      <w:r w:rsidR="00532BC0">
        <w:rPr>
          <w:rFonts w:asciiTheme="minorHAnsi" w:hAnsiTheme="minorHAnsi" w:cstheme="minorHAnsi"/>
          <w:sz w:val="16"/>
          <w:szCs w:val="16"/>
        </w:rPr>
        <w:t>3</w:t>
      </w:r>
      <w:r w:rsidR="00532BC0" w:rsidRPr="00532BC0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  ust.1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8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53001, działka 609/29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DE4D76" w:rsidRPr="002951EC" w:rsidRDefault="00DE4D76" w:rsidP="00DE4D7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DE4D76" w:rsidRPr="002951EC" w:rsidRDefault="00DE4D76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</w:t>
      </w:r>
      <w:r w:rsidR="008E2CEA" w:rsidRPr="002951EC">
        <w:rPr>
          <w:rFonts w:asciiTheme="minorHAnsi" w:hAnsiTheme="minorHAnsi" w:cstheme="minorHAnsi"/>
          <w:sz w:val="16"/>
          <w:szCs w:val="16"/>
        </w:rPr>
        <w:t xml:space="preserve"> + 23%VAT, (cena nie uwzględnia </w:t>
      </w:r>
      <w:r w:rsidRPr="002951EC">
        <w:rPr>
          <w:rFonts w:asciiTheme="minorHAnsi" w:hAnsiTheme="minorHAnsi" w:cstheme="minorHAnsi"/>
          <w:sz w:val="16"/>
          <w:szCs w:val="16"/>
        </w:rPr>
        <w:t>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C15C4" w:rsidRPr="002951EC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C15C4" w:rsidRPr="002951EC" w:rsidRDefault="004C15C4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0F516B" w:rsidRDefault="00085653" w:rsidP="000F516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0F516B" w:rsidRDefault="00085653" w:rsidP="000F516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F516B">
        <w:rPr>
          <w:rFonts w:asciiTheme="minorHAnsi" w:hAnsiTheme="minorHAnsi" w:cstheme="minorHAnsi"/>
          <w:sz w:val="16"/>
          <w:szCs w:val="16"/>
        </w:rPr>
        <w:t>Powierzchnie na nośniki reklam przezna</w:t>
      </w:r>
      <w:r w:rsidR="007F0ED1" w:rsidRPr="000F516B">
        <w:rPr>
          <w:rFonts w:asciiTheme="minorHAnsi" w:hAnsiTheme="minorHAnsi" w:cstheme="minorHAnsi"/>
          <w:sz w:val="16"/>
          <w:szCs w:val="16"/>
        </w:rPr>
        <w:t>czone są do oddania w dzierżawę</w:t>
      </w:r>
      <w:r w:rsidR="00A311AE" w:rsidRPr="000F516B">
        <w:rPr>
          <w:rFonts w:asciiTheme="minorHAnsi" w:hAnsiTheme="minorHAnsi" w:cstheme="minorHAnsi"/>
          <w:sz w:val="16"/>
          <w:szCs w:val="16"/>
        </w:rPr>
        <w:t>.</w:t>
      </w:r>
      <w:r w:rsidR="000F516B" w:rsidRPr="000F516B">
        <w:rPr>
          <w:rFonts w:asciiTheme="minorHAnsi" w:hAnsiTheme="minorHAnsi" w:cstheme="minorHAnsi"/>
          <w:sz w:val="16"/>
          <w:szCs w:val="16"/>
        </w:rPr>
        <w:t xml:space="preserve"> Wykaz </w:t>
      </w:r>
      <w:r w:rsidR="000F516B">
        <w:rPr>
          <w:rFonts w:asciiTheme="minorHAnsi" w:hAnsiTheme="minorHAnsi" w:cstheme="minorHAnsi"/>
          <w:sz w:val="16"/>
          <w:szCs w:val="16"/>
        </w:rPr>
        <w:t>powierzchni opisanej w pkt. 2.2</w:t>
      </w:r>
      <w:r w:rsidR="000F516B" w:rsidRPr="000F516B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  ust.1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2 - nie dotyczy.</w:t>
      </w:r>
    </w:p>
    <w:p w:rsidR="009F2DD1" w:rsidRDefault="009F2DD1" w:rsidP="00002CDB">
      <w:pPr>
        <w:pStyle w:val="NormalnyWeb"/>
        <w:spacing w:before="120" w:after="120"/>
        <w:rPr>
          <w:rFonts w:asciiTheme="minorHAnsi" w:hAnsiTheme="minorHAnsi" w:cstheme="minorHAnsi"/>
        </w:rPr>
      </w:pP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lastRenderedPageBreak/>
        <w:t>Jastrzębie Zdrój ul. Podhalańska 15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15373, działka 1781/187.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Lokal o powierzchni podstawowej - 16,60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A85067" w:rsidRPr="002951EC" w:rsidRDefault="00A85067" w:rsidP="00A8506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2.3. Lokal o powierzchni podstawowej - 50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7F0ED1" w:rsidRPr="002951EC" w:rsidRDefault="00085653" w:rsidP="007F0ED1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A85067" w:rsidRPr="002951EC">
        <w:rPr>
          <w:rFonts w:asciiTheme="minorHAnsi" w:hAnsiTheme="minorHAnsi" w:cstheme="minorHAnsi"/>
          <w:sz w:val="16"/>
          <w:szCs w:val="16"/>
        </w:rPr>
        <w:t>4</w:t>
      </w:r>
      <w:r w:rsidRPr="002951EC">
        <w:rPr>
          <w:rFonts w:asciiTheme="minorHAnsi" w:hAnsiTheme="minorHAnsi" w:cstheme="minorHAnsi"/>
          <w:sz w:val="16"/>
          <w:szCs w:val="16"/>
        </w:rPr>
        <w:t>. Lokal o powierzchni podstawowej - 9,36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67473A" w:rsidRPr="002951EC" w:rsidRDefault="00F73768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8E261B" w:rsidRPr="002951EC">
        <w:rPr>
          <w:rFonts w:asciiTheme="minorHAnsi" w:hAnsiTheme="minorHAnsi" w:cstheme="minorHAnsi"/>
          <w:sz w:val="16"/>
          <w:szCs w:val="16"/>
        </w:rPr>
        <w:t>5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</w:t>
      </w:r>
      <w:r w:rsidR="00D32055">
        <w:rPr>
          <w:rFonts w:asciiTheme="minorHAnsi" w:hAnsiTheme="minorHAnsi" w:cstheme="minorHAnsi"/>
          <w:sz w:val="16"/>
          <w:szCs w:val="16"/>
        </w:rPr>
        <w:t>st w wodę, gaz, prąd, telefon i </w:t>
      </w:r>
      <w:r w:rsidRPr="002951EC">
        <w:rPr>
          <w:rFonts w:asciiTheme="minorHAnsi" w:hAnsiTheme="minorHAnsi" w:cstheme="minorHAnsi"/>
          <w:sz w:val="16"/>
          <w:szCs w:val="16"/>
        </w:rPr>
        <w:t xml:space="preserve">kanalizację, oświetlona lampami jarzeniowymi na słupach. </w:t>
      </w:r>
    </w:p>
    <w:p w:rsidR="004434C7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uchomości – po podpisaniu umowy. </w:t>
      </w:r>
    </w:p>
    <w:p w:rsidR="0067473A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2.1., 2.2., 2.3.,</w:t>
      </w:r>
      <w:r w:rsidR="00A85067" w:rsidRPr="002951EC">
        <w:rPr>
          <w:rFonts w:asciiTheme="minorHAnsi" w:hAnsiTheme="minorHAnsi" w:cstheme="minorHAnsi"/>
          <w:sz w:val="16"/>
          <w:szCs w:val="16"/>
        </w:rPr>
        <w:t xml:space="preserve">2.4., </w:t>
      </w:r>
      <w:r w:rsidR="00A35D53">
        <w:rPr>
          <w:rFonts w:asciiTheme="minorHAnsi" w:hAnsiTheme="minorHAnsi" w:cstheme="minorHAnsi"/>
          <w:sz w:val="16"/>
          <w:szCs w:val="16"/>
        </w:rPr>
        <w:t xml:space="preserve">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25,00 zł miesięcznie + 23% 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2951EC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powierzchnie na nośniki reklam przeznaczone są do oddani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a w dzierżawę. </w:t>
      </w:r>
    </w:p>
    <w:p w:rsidR="0067473A" w:rsidRPr="002951EC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Syrynia ul. Krzyżowa 9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51242, działka 1221/65.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Ogródek działkowy: o powierzchni 500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2.2. Powierzchnie ogrodzeń i budynku oraz gruntu celem umieszczenia nośnika reklam.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- związanej z dzierżawą ogródka działkowego wynosi 100,00 zł  rocznie + 23% 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Tereny i powierzchnie na nośniki reklam przeznaczone są do oddania w dzierżawę.</w:t>
      </w:r>
    </w:p>
    <w:p w:rsidR="003F5EDA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9F2DD1" w:rsidRDefault="009F2DD1" w:rsidP="009F2DD1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F2DD1" w:rsidRPr="002951EC" w:rsidRDefault="009F2DD1" w:rsidP="009F2DD1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Syrynia ul. Krzyżowa 9</w:t>
      </w:r>
    </w:p>
    <w:p w:rsidR="009F2DD1" w:rsidRPr="002951EC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51242, działka 1221/65.</w:t>
      </w:r>
    </w:p>
    <w:p w:rsidR="009F2DD1" w:rsidRPr="002951EC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 xml:space="preserve">Powierzchnia do oddania w </w:t>
      </w:r>
      <w:r>
        <w:rPr>
          <w:rFonts w:asciiTheme="minorHAnsi" w:hAnsiTheme="minorHAnsi" w:cstheme="minorHAnsi"/>
          <w:b/>
          <w:sz w:val="16"/>
          <w:szCs w:val="16"/>
        </w:rPr>
        <w:t>najem</w:t>
      </w:r>
      <w:r w:rsidRPr="002951EC">
        <w:rPr>
          <w:rFonts w:asciiTheme="minorHAnsi" w:hAnsiTheme="minorHAnsi" w:cstheme="minorHAnsi"/>
          <w:b/>
          <w:sz w:val="16"/>
          <w:szCs w:val="16"/>
        </w:rPr>
        <w:t>:</w:t>
      </w:r>
    </w:p>
    <w:p w:rsidR="009F2DD1" w:rsidRPr="002951EC" w:rsidRDefault="009F2DD1" w:rsidP="009F2DD1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Piętro: lokal mieszkalny o powierzchni 77,60 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9F2DD1" w:rsidRPr="002951EC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>
        <w:rPr>
          <w:rFonts w:asciiTheme="minorHAnsi" w:hAnsiTheme="minorHAnsi" w:cstheme="minorHAnsi"/>
          <w:sz w:val="16"/>
          <w:szCs w:val="16"/>
        </w:rPr>
        <w:t>wod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– kan. i elektryczną.</w:t>
      </w:r>
    </w:p>
    <w:p w:rsidR="009F2DD1" w:rsidRPr="002951EC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Lokal przeznaczony jest na cele mieszkaniowe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9F2DD1" w:rsidRPr="002951EC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zagospodarowania nieruchomości – po podpisaniu umowy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9F2DD1" w:rsidRPr="002951EC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9F2DD1" w:rsidRPr="009F2DD1" w:rsidRDefault="009F2DD1" w:rsidP="009F2DD1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F2DD1">
        <w:rPr>
          <w:rFonts w:asciiTheme="minorHAnsi" w:hAnsiTheme="minorHAnsi" w:cstheme="minorHAnsi"/>
          <w:sz w:val="16"/>
          <w:szCs w:val="16"/>
        </w:rPr>
        <w:t xml:space="preserve">Wysokość stawek procentowych opłat z tytułu użytkowania wieczystego – nie </w:t>
      </w:r>
      <w:r>
        <w:rPr>
          <w:rFonts w:asciiTheme="minorHAnsi" w:hAnsiTheme="minorHAnsi" w:cstheme="minorHAnsi"/>
          <w:sz w:val="16"/>
          <w:szCs w:val="16"/>
        </w:rPr>
        <w:t>dotyczy</w:t>
      </w:r>
      <w:r w:rsidRPr="009F2DD1">
        <w:rPr>
          <w:rFonts w:asciiTheme="minorHAnsi" w:hAnsiTheme="minorHAnsi" w:cstheme="minorHAnsi"/>
          <w:sz w:val="16"/>
          <w:szCs w:val="16"/>
        </w:rPr>
        <w:t>.</w:t>
      </w:r>
    </w:p>
    <w:p w:rsidR="009F2DD1" w:rsidRDefault="009F2DD1" w:rsidP="009F2DD1">
      <w:pPr>
        <w:pStyle w:val="Tekstpodstawowy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Cena czynszu za 1 m2 powierzchni do wynajęcia:</w:t>
      </w:r>
    </w:p>
    <w:p w:rsidR="009F2DD1" w:rsidRDefault="009F2DD1" w:rsidP="009F2DD1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lokalu mieszkalnego:</w:t>
      </w:r>
    </w:p>
    <w:p w:rsidR="009F2DD1" w:rsidRDefault="005E7C84" w:rsidP="009F2DD1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</w:t>
      </w:r>
      <w:r w:rsidR="009F2DD1">
        <w:rPr>
          <w:rFonts w:asciiTheme="minorHAnsi" w:hAnsiTheme="minorHAnsi" w:cstheme="minorHAnsi"/>
          <w:sz w:val="16"/>
          <w:szCs w:val="16"/>
        </w:rPr>
        <w:t>d 01.06.2022r. do 30.06.2022r. – wynosi 5,50 z</w:t>
      </w:r>
      <w:r w:rsidR="0011118D">
        <w:rPr>
          <w:rFonts w:asciiTheme="minorHAnsi" w:hAnsiTheme="minorHAnsi" w:cstheme="minorHAnsi"/>
          <w:sz w:val="16"/>
          <w:szCs w:val="16"/>
        </w:rPr>
        <w:t>ł</w:t>
      </w:r>
      <w:r w:rsidR="009F2DD1">
        <w:rPr>
          <w:rFonts w:asciiTheme="minorHAnsi" w:hAnsiTheme="minorHAnsi" w:cstheme="minorHAnsi"/>
          <w:sz w:val="16"/>
          <w:szCs w:val="16"/>
        </w:rPr>
        <w:t xml:space="preserve"> miesięcznie</w:t>
      </w:r>
    </w:p>
    <w:p w:rsidR="009F2DD1" w:rsidRDefault="005E7C84" w:rsidP="009F2DD1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</w:t>
      </w:r>
      <w:r w:rsidR="009F2DD1">
        <w:rPr>
          <w:rFonts w:asciiTheme="minorHAnsi" w:hAnsiTheme="minorHAnsi" w:cstheme="minorHAnsi"/>
          <w:sz w:val="16"/>
          <w:szCs w:val="16"/>
        </w:rPr>
        <w:t>d 01.07.2022r. – wynosi 7,00 zł miesięcznie</w:t>
      </w:r>
    </w:p>
    <w:p w:rsidR="009F2DD1" w:rsidRPr="002951EC" w:rsidRDefault="009F2DD1" w:rsidP="009F2DD1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(cena nie uwzględnia opłat za media, podatków i opłat związanych z używaniem nieruchomości)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9F2DD1" w:rsidRPr="002951EC" w:rsidRDefault="009F2DD1" w:rsidP="009F2DD1">
      <w:pPr>
        <w:pStyle w:val="Tekstpodstawowy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</w:t>
      </w:r>
      <w:r>
        <w:rPr>
          <w:rFonts w:asciiTheme="minorHAnsi" w:hAnsiTheme="minorHAnsi" w:cstheme="minorHAnsi"/>
          <w:sz w:val="16"/>
          <w:szCs w:val="16"/>
        </w:rPr>
        <w:t>rmin wnoszenia opłat  - po wystawieniu faktury za dany miesiąc.</w:t>
      </w:r>
    </w:p>
    <w:p w:rsidR="009F2DD1" w:rsidRDefault="0011118D" w:rsidP="009F2DD1">
      <w:pPr>
        <w:pStyle w:val="Tekstpodstawowy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Lokal przeznaczony do oddania w najem według stosownej Uchwały Zarządu Powiatu Wodzisławskiego.</w:t>
      </w:r>
    </w:p>
    <w:p w:rsidR="0011118D" w:rsidRDefault="0011118D" w:rsidP="009F2DD1">
      <w:pPr>
        <w:pStyle w:val="Tekstpodstawowy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Pierwszeństwo najmu przysługuje osobom spełniającym</w:t>
      </w:r>
      <w:r w:rsidR="00736793">
        <w:rPr>
          <w:rFonts w:asciiTheme="minorHAnsi" w:hAnsiTheme="minorHAnsi" w:cstheme="minorHAnsi"/>
          <w:sz w:val="16"/>
          <w:szCs w:val="16"/>
        </w:rPr>
        <w:t xml:space="preserve"> warunki określone w §2</w:t>
      </w:r>
      <w:r>
        <w:rPr>
          <w:rFonts w:asciiTheme="minorHAnsi" w:hAnsiTheme="minorHAnsi" w:cstheme="minorHAnsi"/>
          <w:sz w:val="16"/>
          <w:szCs w:val="16"/>
        </w:rPr>
        <w:t xml:space="preserve"> ust. 3 załącznika do Uchwały Rady Powiatu Wodzisławskiego nr XV/159/2003 z dnia 29 grudnia 203r. w sprawie zasad wynajmu lokali mieszkalnych wchodzących w skład mieszkaniowego zasobu Powiatu Wodzisławskiego.</w:t>
      </w:r>
    </w:p>
    <w:p w:rsidR="0011118D" w:rsidRPr="002951EC" w:rsidRDefault="0011118D" w:rsidP="009F2DD1">
      <w:pPr>
        <w:pStyle w:val="Tekstpodstawowy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ust.1 pkt. 1 i 2 – nie dotyczy.</w:t>
      </w:r>
    </w:p>
    <w:p w:rsidR="009F2DD1" w:rsidRPr="002951EC" w:rsidRDefault="009F2DD1" w:rsidP="009F2DD1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 xml:space="preserve">Wodzisław Śląski, ul. XXX </w:t>
      </w:r>
      <w:proofErr w:type="spellStart"/>
      <w:r w:rsidRPr="002951EC">
        <w:rPr>
          <w:rFonts w:asciiTheme="minorHAnsi" w:hAnsiTheme="minorHAnsi" w:cstheme="minorHAnsi"/>
        </w:rPr>
        <w:t>lecia</w:t>
      </w:r>
      <w:proofErr w:type="spellEnd"/>
      <w:r w:rsidRPr="002951EC">
        <w:rPr>
          <w:rFonts w:asciiTheme="minorHAnsi" w:hAnsiTheme="minorHAnsi" w:cstheme="minorHAnsi"/>
        </w:rPr>
        <w:t xml:space="preserve"> 60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Nieruchomość przeznaczona jest na działalność związaną z wykonywaniem świadczeń zdrowotnych lub inną nieuciążliwą dla pacjentów  i dla personelu.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  ust.1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kard. Stefana Wyszyńskiego 41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46930, działka 1789/138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:rsidR="0067473A" w:rsidRPr="002951EC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2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sectPr w:rsidR="0067473A" w:rsidRPr="002951EC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6B" w:rsidRDefault="00776C6B" w:rsidP="0067473A">
      <w:pPr>
        <w:spacing w:after="0" w:line="240" w:lineRule="auto"/>
      </w:pPr>
      <w:r>
        <w:separator/>
      </w:r>
    </w:p>
  </w:endnote>
  <w:endnote w:type="continuationSeparator" w:id="0">
    <w:p w:rsidR="00776C6B" w:rsidRDefault="00776C6B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A" w:rsidRDefault="003C7341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7367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6B" w:rsidRDefault="00776C6B" w:rsidP="0067473A">
      <w:pPr>
        <w:spacing w:after="0" w:line="240" w:lineRule="auto"/>
      </w:pPr>
      <w:r>
        <w:separator/>
      </w:r>
    </w:p>
  </w:footnote>
  <w:footnote w:type="continuationSeparator" w:id="0">
    <w:p w:rsidR="00776C6B" w:rsidRDefault="00776C6B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63893D83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5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7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2"/>
  </w:num>
  <w:num w:numId="6">
    <w:abstractNumId w:val="9"/>
  </w:num>
  <w:num w:numId="7">
    <w:abstractNumId w:val="16"/>
  </w:num>
  <w:num w:numId="8">
    <w:abstractNumId w:val="26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4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3"/>
  </w:num>
  <w:num w:numId="22">
    <w:abstractNumId w:val="25"/>
  </w:num>
  <w:num w:numId="23">
    <w:abstractNumId w:val="27"/>
  </w:num>
  <w:num w:numId="24">
    <w:abstractNumId w:val="21"/>
  </w:num>
  <w:num w:numId="25">
    <w:abstractNumId w:val="3"/>
  </w:num>
  <w:num w:numId="26">
    <w:abstractNumId w:val="15"/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3A"/>
    <w:rsid w:val="00002CDB"/>
    <w:rsid w:val="00011E81"/>
    <w:rsid w:val="00057926"/>
    <w:rsid w:val="0006183B"/>
    <w:rsid w:val="00085653"/>
    <w:rsid w:val="000A7671"/>
    <w:rsid w:val="000B4CC6"/>
    <w:rsid w:val="000D46A7"/>
    <w:rsid w:val="000D7B94"/>
    <w:rsid w:val="000E3083"/>
    <w:rsid w:val="000F516B"/>
    <w:rsid w:val="0011118D"/>
    <w:rsid w:val="00133E33"/>
    <w:rsid w:val="001667E8"/>
    <w:rsid w:val="001E13B6"/>
    <w:rsid w:val="001E345F"/>
    <w:rsid w:val="0020684C"/>
    <w:rsid w:val="0023041B"/>
    <w:rsid w:val="002339C1"/>
    <w:rsid w:val="002403B7"/>
    <w:rsid w:val="002951EC"/>
    <w:rsid w:val="002D4610"/>
    <w:rsid w:val="003179FE"/>
    <w:rsid w:val="003B0EBB"/>
    <w:rsid w:val="003B157B"/>
    <w:rsid w:val="003C7341"/>
    <w:rsid w:val="003F5EDA"/>
    <w:rsid w:val="004434C7"/>
    <w:rsid w:val="00463434"/>
    <w:rsid w:val="0048245F"/>
    <w:rsid w:val="0049238B"/>
    <w:rsid w:val="004A0A7D"/>
    <w:rsid w:val="004A4488"/>
    <w:rsid w:val="004A5718"/>
    <w:rsid w:val="004A58A0"/>
    <w:rsid w:val="004B39D5"/>
    <w:rsid w:val="004C15C4"/>
    <w:rsid w:val="00503E11"/>
    <w:rsid w:val="00505712"/>
    <w:rsid w:val="0051143D"/>
    <w:rsid w:val="00532BC0"/>
    <w:rsid w:val="00590041"/>
    <w:rsid w:val="005D6D37"/>
    <w:rsid w:val="005E05EA"/>
    <w:rsid w:val="005E7C84"/>
    <w:rsid w:val="00604FDE"/>
    <w:rsid w:val="0066169E"/>
    <w:rsid w:val="00667F04"/>
    <w:rsid w:val="0067473A"/>
    <w:rsid w:val="006E150A"/>
    <w:rsid w:val="007058AD"/>
    <w:rsid w:val="00736793"/>
    <w:rsid w:val="007439D8"/>
    <w:rsid w:val="00747456"/>
    <w:rsid w:val="00775AD8"/>
    <w:rsid w:val="00776C6B"/>
    <w:rsid w:val="00784E6F"/>
    <w:rsid w:val="007D1325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6277C"/>
    <w:rsid w:val="009B33D3"/>
    <w:rsid w:val="009B7724"/>
    <w:rsid w:val="009C333B"/>
    <w:rsid w:val="009F2DD1"/>
    <w:rsid w:val="00A00FB0"/>
    <w:rsid w:val="00A311AE"/>
    <w:rsid w:val="00A35D53"/>
    <w:rsid w:val="00A82609"/>
    <w:rsid w:val="00A85067"/>
    <w:rsid w:val="00A952A6"/>
    <w:rsid w:val="00AA08FE"/>
    <w:rsid w:val="00AB4ECA"/>
    <w:rsid w:val="00B3232D"/>
    <w:rsid w:val="00B578CF"/>
    <w:rsid w:val="00B62314"/>
    <w:rsid w:val="00B7783C"/>
    <w:rsid w:val="00B83E96"/>
    <w:rsid w:val="00BD1102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417A5"/>
    <w:rsid w:val="00D8167B"/>
    <w:rsid w:val="00D81C3A"/>
    <w:rsid w:val="00D81DD2"/>
    <w:rsid w:val="00D903C7"/>
    <w:rsid w:val="00DA126A"/>
    <w:rsid w:val="00DD6F1C"/>
    <w:rsid w:val="00DE4190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0EE0"/>
    <w:rsid w:val="00F62882"/>
    <w:rsid w:val="00F718DE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2022-03-22T10:25:00Z</cp:lastPrinted>
  <dcterms:created xsi:type="dcterms:W3CDTF">2022-05-10T10:25:00Z</dcterms:created>
  <dcterms:modified xsi:type="dcterms:W3CDTF">2022-05-10T11:29:00Z</dcterms:modified>
</cp:coreProperties>
</file>